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88" w:rsidRDefault="00041379">
      <w:pPr>
        <w:spacing w:before="24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73B3" w:rsidRPr="009873B3" w:rsidRDefault="00041379" w:rsidP="009873B3">
      <w:pPr>
        <w:pStyle w:val="Heading1"/>
        <w:keepNext w:val="0"/>
        <w:keepLines w:val="0"/>
        <w:spacing w:before="240" w:line="256" w:lineRule="auto"/>
        <w:jc w:val="center"/>
        <w:rPr>
          <w:rFonts w:ascii="Lora" w:eastAsia="Lora" w:hAnsi="Lora" w:cs="Lora"/>
          <w:b/>
          <w:sz w:val="36"/>
          <w:szCs w:val="36"/>
        </w:rPr>
      </w:pPr>
      <w:bookmarkStart w:id="0" w:name="_8hdvvtff66k5" w:colFirst="0" w:colLast="0"/>
      <w:bookmarkEnd w:id="0"/>
      <w:r>
        <w:rPr>
          <w:rFonts w:ascii="Lora" w:eastAsia="Lora" w:hAnsi="Lora" w:cs="Lora"/>
          <w:b/>
          <w:sz w:val="36"/>
          <w:szCs w:val="36"/>
        </w:rPr>
        <w:t xml:space="preserve">OKCPTP Spring 2018 Meeting </w:t>
      </w:r>
      <w:r w:rsidR="009873B3">
        <w:rPr>
          <w:rFonts w:ascii="Lora" w:eastAsia="Lora" w:hAnsi="Lora" w:cs="Lora"/>
          <w:b/>
          <w:sz w:val="36"/>
          <w:szCs w:val="36"/>
        </w:rPr>
        <w:t>Minutes</w:t>
      </w:r>
      <w:bookmarkStart w:id="1" w:name="_GoBack"/>
      <w:bookmarkEnd w:id="1"/>
    </w:p>
    <w:p w:rsidR="00BD3E88" w:rsidRDefault="00041379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Gahanna, OH:  Tuesday, April </w:t>
      </w:r>
      <w:proofErr w:type="gramStart"/>
      <w:r>
        <w:rPr>
          <w:rFonts w:ascii="Lora" w:eastAsia="Lora" w:hAnsi="Lora" w:cs="Lora"/>
        </w:rPr>
        <w:t>24</w:t>
      </w:r>
      <w:r>
        <w:rPr>
          <w:rFonts w:ascii="Lora" w:eastAsia="Lora" w:hAnsi="Lora" w:cs="Lora"/>
          <w:vertAlign w:val="superscript"/>
        </w:rPr>
        <w:t>th</w:t>
      </w:r>
      <w:proofErr w:type="gramEnd"/>
      <w:r>
        <w:rPr>
          <w:rFonts w:ascii="Lora" w:eastAsia="Lora" w:hAnsi="Lora" w:cs="Lora"/>
        </w:rPr>
        <w:t>, 10:00 AM-3:00 PM</w:t>
      </w:r>
    </w:p>
    <w:p w:rsidR="00BD3E88" w:rsidRDefault="00BD3E88">
      <w:pPr>
        <w:rPr>
          <w:rFonts w:ascii="Lora" w:eastAsia="Lora" w:hAnsi="Lora" w:cs="Lora"/>
        </w:rPr>
      </w:pPr>
    </w:p>
    <w:p w:rsidR="00BD3E88" w:rsidRDefault="00041379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Tonya Apke, OSU; Jamie Bayliss, Mt. St. Joseph; Cara Berg-Carramusa, YSU; Amy Both, </w:t>
      </w:r>
      <w:proofErr w:type="spellStart"/>
      <w:r>
        <w:rPr>
          <w:rFonts w:ascii="Lora" w:eastAsia="Lora" w:hAnsi="Lora" w:cs="Lora"/>
        </w:rPr>
        <w:t>UToledo</w:t>
      </w:r>
      <w:proofErr w:type="spellEnd"/>
      <w:r>
        <w:rPr>
          <w:rFonts w:ascii="Lora" w:eastAsia="Lora" w:hAnsi="Lora" w:cs="Lora"/>
        </w:rPr>
        <w:t xml:space="preserve">; Paula </w:t>
      </w:r>
      <w:proofErr w:type="spellStart"/>
      <w:r>
        <w:rPr>
          <w:rFonts w:ascii="Lora" w:eastAsia="Lora" w:hAnsi="Lora" w:cs="Lora"/>
        </w:rPr>
        <w:t>Delorm</w:t>
      </w:r>
      <w:proofErr w:type="spellEnd"/>
      <w:r>
        <w:rPr>
          <w:rFonts w:ascii="Lora" w:eastAsia="Lora" w:hAnsi="Lora" w:cs="Lora"/>
        </w:rPr>
        <w:t>, OU; Carrie Clark Hawkins, Bellarmine; Erin Hofmeyer, Mt. St. Joseph; Janice Howman, OU; Kara Lee, UK; Amelia Sikes, OSU; Erin Thomas, OSU</w:t>
      </w:r>
    </w:p>
    <w:p w:rsidR="00BD3E88" w:rsidRDefault="00BD3E88">
      <w:pPr>
        <w:rPr>
          <w:rFonts w:ascii="Lora" w:eastAsia="Lora" w:hAnsi="Lora" w:cs="Lora"/>
        </w:rPr>
      </w:pPr>
    </w:p>
    <w:p w:rsidR="00BD3E88" w:rsidRDefault="00041379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PTA Consortium Guest:  Carolyn </w:t>
      </w:r>
      <w:proofErr w:type="spellStart"/>
      <w:r>
        <w:rPr>
          <w:rFonts w:ascii="Lora" w:eastAsia="Lora" w:hAnsi="Lora" w:cs="Lora"/>
        </w:rPr>
        <w:t>Shisler</w:t>
      </w:r>
      <w:proofErr w:type="spellEnd"/>
      <w:r>
        <w:rPr>
          <w:rFonts w:ascii="Lora" w:eastAsia="Lora" w:hAnsi="Lora" w:cs="Lora"/>
        </w:rPr>
        <w:t>, UC Clermont</w:t>
      </w:r>
    </w:p>
    <w:p w:rsidR="00BD3E88" w:rsidRDefault="00041379">
      <w:pPr>
        <w:pStyle w:val="Heading1"/>
        <w:keepNext w:val="0"/>
        <w:keepLines w:val="0"/>
        <w:numPr>
          <w:ilvl w:val="0"/>
          <w:numId w:val="1"/>
        </w:numPr>
        <w:spacing w:before="240" w:after="0" w:line="256" w:lineRule="auto"/>
        <w:contextualSpacing/>
        <w:rPr>
          <w:rFonts w:ascii="Lora" w:eastAsia="Lora" w:hAnsi="Lora" w:cs="Lora"/>
          <w:sz w:val="22"/>
          <w:szCs w:val="22"/>
        </w:rPr>
      </w:pPr>
      <w:bookmarkStart w:id="2" w:name="_qy6j5hfawuse" w:colFirst="0" w:colLast="0"/>
      <w:bookmarkEnd w:id="2"/>
      <w:r>
        <w:rPr>
          <w:rFonts w:ascii="Lora" w:eastAsia="Lora" w:hAnsi="Lora" w:cs="Lora"/>
          <w:sz w:val="22"/>
          <w:szCs w:val="22"/>
        </w:rPr>
        <w:t>Call to Order/Attendance: 10:05 am</w:t>
      </w:r>
    </w:p>
    <w:p w:rsidR="00BD3E88" w:rsidRDefault="00041379">
      <w:pPr>
        <w:numPr>
          <w:ilvl w:val="0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Call for Timekeeper:  Kara Lee</w:t>
      </w:r>
    </w:p>
    <w:p w:rsidR="00BD3E88" w:rsidRDefault="00041379">
      <w:pPr>
        <w:pStyle w:val="Heading1"/>
        <w:keepNext w:val="0"/>
        <w:keepLines w:val="0"/>
        <w:numPr>
          <w:ilvl w:val="0"/>
          <w:numId w:val="1"/>
        </w:numPr>
        <w:spacing w:before="240" w:after="0" w:line="256" w:lineRule="auto"/>
        <w:contextualSpacing/>
        <w:rPr>
          <w:rFonts w:ascii="Lora" w:eastAsia="Lora" w:hAnsi="Lora" w:cs="Lora"/>
          <w:sz w:val="22"/>
          <w:szCs w:val="22"/>
        </w:rPr>
      </w:pPr>
      <w:bookmarkStart w:id="3" w:name="_lyvzg7abj79v" w:colFirst="0" w:colLast="0"/>
      <w:bookmarkEnd w:id="3"/>
      <w:r>
        <w:rPr>
          <w:rFonts w:ascii="Lora" w:eastAsia="Lora" w:hAnsi="Lora" w:cs="Lora"/>
          <w:sz w:val="22"/>
          <w:szCs w:val="22"/>
        </w:rPr>
        <w:t>Approval of Last Meeting Minutes:  Fall Meeting/Retreat 2017</w:t>
      </w:r>
    </w:p>
    <w:p w:rsidR="00BD3E88" w:rsidRDefault="00041379">
      <w:pPr>
        <w:numPr>
          <w:ilvl w:val="1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Deferred to next meeting due to issues with not everyone being able to read the minutes – now posted in a Google Doc,</w:t>
      </w:r>
      <w:hyperlink r:id="rId6">
        <w:r>
          <w:rPr>
            <w:rFonts w:ascii="Lora" w:eastAsia="Lora" w:hAnsi="Lora" w:cs="Lora"/>
          </w:rPr>
          <w:t xml:space="preserve"> </w:t>
        </w:r>
      </w:hyperlink>
      <w:r>
        <w:fldChar w:fldCharType="begin"/>
      </w:r>
      <w:r>
        <w:instrText xml:space="preserve"> HYPERLINK "https://docs.google.com/document/d/1VjsLN9HGLQtobnI5Jr45rEwaw5dtA3VT1oIvzRiacVI/edit?usp=sharing" </w:instrText>
      </w:r>
      <w:r>
        <w:fldChar w:fldCharType="separate"/>
      </w:r>
      <w:r>
        <w:rPr>
          <w:rFonts w:ascii="Lora" w:eastAsia="Lora" w:hAnsi="Lora" w:cs="Lora"/>
          <w:color w:val="1155CC"/>
          <w:u w:val="single"/>
        </w:rPr>
        <w:t>https://docs.google.com/document/d/1VjsLN9HGLQtobnI5Jr45rEwaw5dtA3VT1oIvzRiacVI/edit?usp=sharing</w:t>
      </w:r>
    </w:p>
    <w:bookmarkStart w:id="4" w:name="_lpnudjihatl" w:colFirst="0" w:colLast="0"/>
    <w:bookmarkEnd w:id="4"/>
    <w:p w:rsidR="00BD3E88" w:rsidRDefault="00041379">
      <w:pPr>
        <w:pStyle w:val="Heading1"/>
        <w:keepNext w:val="0"/>
        <w:keepLines w:val="0"/>
        <w:numPr>
          <w:ilvl w:val="0"/>
          <w:numId w:val="1"/>
        </w:numPr>
        <w:spacing w:before="240" w:after="0" w:line="256" w:lineRule="auto"/>
        <w:contextualSpacing/>
        <w:rPr>
          <w:rFonts w:ascii="Lora" w:eastAsia="Lora" w:hAnsi="Lora" w:cs="Lora"/>
          <w:sz w:val="22"/>
          <w:szCs w:val="22"/>
        </w:rPr>
      </w:pPr>
      <w:r>
        <w:fldChar w:fldCharType="end"/>
      </w:r>
      <w:r>
        <w:rPr>
          <w:rFonts w:ascii="Lora" w:eastAsia="Lora" w:hAnsi="Lora" w:cs="Lora"/>
          <w:sz w:val="22"/>
          <w:szCs w:val="22"/>
        </w:rPr>
        <w:t>Nominations for Vice-Chair and Treasurer –time to gather names; vote will be in the fall</w:t>
      </w:r>
    </w:p>
    <w:p w:rsidR="00BD3E88" w:rsidRDefault="00041379">
      <w:pPr>
        <w:numPr>
          <w:ilvl w:val="1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Vice Chair:  Carrie Clark Hawkins willing to continue; OU may have a candidate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I.  Reminder of duties:  VC assist with scheduling meetings, collecting program reports.  Officers have a phone meeting before spring and fall meetings to set agenda.</w:t>
      </w:r>
    </w:p>
    <w:p w:rsidR="00BD3E88" w:rsidRDefault="00041379">
      <w:pPr>
        <w:numPr>
          <w:ilvl w:val="1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Treasurer:  Cara Carramusa fine to continue but will defer to others who are interested.</w:t>
      </w:r>
    </w:p>
    <w:p w:rsidR="00BD3E88" w:rsidRDefault="00041379">
      <w:pPr>
        <w:pStyle w:val="Heading1"/>
        <w:keepNext w:val="0"/>
        <w:keepLines w:val="0"/>
        <w:numPr>
          <w:ilvl w:val="0"/>
          <w:numId w:val="1"/>
        </w:numPr>
        <w:spacing w:before="240" w:after="0" w:line="256" w:lineRule="auto"/>
        <w:contextualSpacing/>
        <w:rPr>
          <w:rFonts w:ascii="Lora" w:eastAsia="Lora" w:hAnsi="Lora" w:cs="Lora"/>
          <w:sz w:val="22"/>
          <w:szCs w:val="22"/>
        </w:rPr>
      </w:pPr>
      <w:bookmarkStart w:id="5" w:name="_lnbrlb4n5zf2" w:colFirst="0" w:colLast="0"/>
      <w:bookmarkEnd w:id="5"/>
      <w:r>
        <w:rPr>
          <w:rFonts w:ascii="Lora" w:eastAsia="Lora" w:hAnsi="Lora" w:cs="Lora"/>
          <w:sz w:val="22"/>
          <w:szCs w:val="22"/>
        </w:rPr>
        <w:t xml:space="preserve">Q/A Regarding Officers’ Reports-Submitted via Email: </w:t>
      </w:r>
      <w:hyperlink r:id="rId7">
        <w:r>
          <w:rPr>
            <w:rFonts w:ascii="Lora" w:eastAsia="Lora" w:hAnsi="Lora" w:cs="Lora"/>
            <w:sz w:val="22"/>
            <w:szCs w:val="22"/>
          </w:rPr>
          <w:t xml:space="preserve"> </w:t>
        </w:r>
      </w:hyperlink>
      <w:hyperlink r:id="rId8">
        <w:r>
          <w:rPr>
            <w:rFonts w:ascii="Lora" w:eastAsia="Lora" w:hAnsi="Lora" w:cs="Lora"/>
            <w:color w:val="1155CC"/>
            <w:sz w:val="22"/>
            <w:szCs w:val="22"/>
            <w:u w:val="single"/>
          </w:rPr>
          <w:t>https://docs.google.com/document/d/1cNIXY1J84o5116JiqrwPcy3Tu3NQtc0GkIkn1MXndGU/edit?usp=sharing</w:t>
        </w:r>
      </w:hyperlink>
      <w:r>
        <w:rPr>
          <w:rFonts w:ascii="Lora" w:eastAsia="Lora" w:hAnsi="Lora" w:cs="Lora"/>
          <w:sz w:val="22"/>
          <w:szCs w:val="22"/>
        </w:rPr>
        <w:t xml:space="preserve"> </w:t>
      </w:r>
    </w:p>
    <w:p w:rsidR="00BD3E88" w:rsidRDefault="00041379">
      <w:pPr>
        <w:pStyle w:val="Heading2"/>
        <w:keepNext w:val="0"/>
        <w:keepLines w:val="0"/>
        <w:numPr>
          <w:ilvl w:val="1"/>
          <w:numId w:val="1"/>
        </w:numPr>
        <w:spacing w:before="40" w:after="80" w:line="256" w:lineRule="auto"/>
        <w:contextualSpacing/>
        <w:rPr>
          <w:rFonts w:ascii="Lora" w:eastAsia="Lora" w:hAnsi="Lora" w:cs="Lora"/>
          <w:sz w:val="22"/>
          <w:szCs w:val="22"/>
        </w:rPr>
      </w:pPr>
      <w:bookmarkStart w:id="6" w:name="_tp574zf2sz7j" w:colFirst="0" w:colLast="0"/>
      <w:bookmarkEnd w:id="6"/>
      <w:r>
        <w:rPr>
          <w:rFonts w:ascii="Lora" w:eastAsia="Lora" w:hAnsi="Lora" w:cs="Lora"/>
          <w:sz w:val="22"/>
          <w:szCs w:val="22"/>
        </w:rPr>
        <w:t>Co-Chair’s Report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Jamie gave highlights of fall meeting – direction looks vibrant moving forward (refer to handout referenced just above)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Developing programs: at what point do they join the Consortium:  only when accredited and willing to pay dues. Mount Union has reached out but they </w:t>
      </w:r>
      <w:proofErr w:type="gramStart"/>
      <w:r>
        <w:rPr>
          <w:rFonts w:ascii="Lora" w:eastAsia="Lora" w:hAnsi="Lora" w:cs="Lora"/>
        </w:rPr>
        <w:t>are not fully accredited</w:t>
      </w:r>
      <w:proofErr w:type="gramEnd"/>
      <w:r>
        <w:rPr>
          <w:rFonts w:ascii="Lora" w:eastAsia="Lora" w:hAnsi="Lora" w:cs="Lora"/>
        </w:rPr>
        <w:t xml:space="preserve"> yet. (Director:  Bob Frampton, Megan Salvatore also on faculty.)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Discussion:  OPTA state conference:  voice for educating clinicians about their influence on developing programs, given the issues with CI availability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HLC and Higher Ed:  when new programs come to get approval for the state – faculties have a chance to </w:t>
      </w:r>
      <w:proofErr w:type="gramStart"/>
      <w:r>
        <w:rPr>
          <w:rFonts w:ascii="Lora" w:eastAsia="Lora" w:hAnsi="Lora" w:cs="Lora"/>
        </w:rPr>
        <w:t>be heard</w:t>
      </w:r>
      <w:proofErr w:type="gramEnd"/>
      <w:r>
        <w:rPr>
          <w:rFonts w:ascii="Lora" w:eastAsia="Lora" w:hAnsi="Lora" w:cs="Lora"/>
        </w:rPr>
        <w:t xml:space="preserve"> by the state.  Ohio Dominican </w:t>
      </w:r>
      <w:r>
        <w:rPr>
          <w:rFonts w:ascii="Lora" w:eastAsia="Lora" w:hAnsi="Lora" w:cs="Lora"/>
        </w:rPr>
        <w:lastRenderedPageBreak/>
        <w:t xml:space="preserve">approval </w:t>
      </w:r>
      <w:proofErr w:type="gramStart"/>
      <w:r>
        <w:rPr>
          <w:rFonts w:ascii="Lora" w:eastAsia="Lora" w:hAnsi="Lora" w:cs="Lora"/>
        </w:rPr>
        <w:t>was rescinded</w:t>
      </w:r>
      <w:proofErr w:type="gramEnd"/>
      <w:r>
        <w:rPr>
          <w:rFonts w:ascii="Lora" w:eastAsia="Lora" w:hAnsi="Lora" w:cs="Lora"/>
        </w:rPr>
        <w:t>.  Maybe an entity would be able to scour this weekly.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Carolyn:  PTA consortium had the same discussion two weeks ago.   CAPTE will have 12 new PTA programs/year.  Provost or college presidents will be able to make their voices heard.  Predicted job market is one of the justifications that PTA programs use now.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Justin Moore has been looking at the 2025 predictions (OPTA conference) and the shift in need/demand for PTs.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Suggestion that OH and KY HOD delegates form an approach:  Tonya Apke, Michelle Masterson, Carrie Clark Hawkins, Kurt Neely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Hanover, IN, is looking to develop a program. 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Perhaps some sites are looking for University Partnerships that we can reach out to – </w:t>
      </w:r>
      <w:proofErr w:type="spellStart"/>
      <w:r>
        <w:rPr>
          <w:rFonts w:ascii="Lora" w:eastAsia="Lora" w:hAnsi="Lora" w:cs="Lora"/>
        </w:rPr>
        <w:t>eg</w:t>
      </w:r>
      <w:proofErr w:type="spellEnd"/>
      <w:r>
        <w:rPr>
          <w:rFonts w:ascii="Lora" w:eastAsia="Lora" w:hAnsi="Lora" w:cs="Lora"/>
        </w:rPr>
        <w:t xml:space="preserve">, Kettering has an OT program and may have been looking for the relationships that can help with meeting their needs.  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Interprofessional education:  some sites are looking to expand those teams.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OH:  Higher Learning Commission’s websites:  Reviews all graduate programs in OH, CWRU and UD.  Directors of OHIO programs need to monitor this site and comment sharply. </w:t>
      </w:r>
    </w:p>
    <w:p w:rsidR="00BD3E88" w:rsidRDefault="00041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Vice Chair’s Report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HOD: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Endorsement of IASP and guidelines:  repercussions on payment/denials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ABPTRE:  The Accrediting body for all residencies= vs. AAOMPT and others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Carrie will send out bylaws vote, budget vote</w:t>
      </w:r>
    </w:p>
    <w:p w:rsidR="00BD3E88" w:rsidRDefault="00041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Secretary’s Report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Call for volunteers to review minutes:  Carrie Clark Hawkins and Erin Hofmeyer</w:t>
      </w:r>
    </w:p>
    <w:p w:rsidR="00BD3E88" w:rsidRDefault="00041379">
      <w:pPr>
        <w:pStyle w:val="Heading2"/>
        <w:keepNext w:val="0"/>
        <w:keepLines w:val="0"/>
        <w:numPr>
          <w:ilvl w:val="1"/>
          <w:numId w:val="1"/>
        </w:numPr>
        <w:spacing w:before="40" w:after="80" w:line="256" w:lineRule="auto"/>
        <w:contextualSpacing/>
        <w:rPr>
          <w:rFonts w:ascii="Lora" w:eastAsia="Lora" w:hAnsi="Lora" w:cs="Lora"/>
          <w:sz w:val="22"/>
          <w:szCs w:val="22"/>
        </w:rPr>
      </w:pPr>
      <w:bookmarkStart w:id="7" w:name="_av4zo04sc508" w:colFirst="0" w:colLast="0"/>
      <w:bookmarkEnd w:id="7"/>
      <w:r>
        <w:rPr>
          <w:rFonts w:ascii="Lora" w:eastAsia="Lora" w:hAnsi="Lora" w:cs="Lora"/>
          <w:sz w:val="22"/>
          <w:szCs w:val="22"/>
        </w:rPr>
        <w:t>Treasurer’s Report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 xml:space="preserve">Budget proposal </w:t>
      </w:r>
      <w:proofErr w:type="gramStart"/>
      <w:r>
        <w:rPr>
          <w:rFonts w:ascii="Lora" w:eastAsia="Lora" w:hAnsi="Lora" w:cs="Lora"/>
        </w:rPr>
        <w:t>will be sent out and voted on after our discussion throughout the day</w:t>
      </w:r>
      <w:proofErr w:type="gramEnd"/>
      <w:r>
        <w:rPr>
          <w:rFonts w:ascii="Lora" w:eastAsia="Lora" w:hAnsi="Lora" w:cs="Lora"/>
        </w:rPr>
        <w:t>.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Numbers for Peter D. Mosher scholarship:  2 @ $1,000 (Spring 2017 approval)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Motion by CC to strike $200 student funding from the budget for Student SIG, seconded by CCH. – Unanimous vote.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Discussion:  Student SIG Mechanism not automatic – they do not have a line item on the budget – $ helped the student challenge and it will be rethought.  We can revisit this approval in the </w:t>
      </w:r>
      <w:proofErr w:type="gramStart"/>
      <w:r>
        <w:rPr>
          <w:rFonts w:ascii="Lora" w:eastAsia="Lora" w:hAnsi="Lora" w:cs="Lora"/>
        </w:rPr>
        <w:t>Fall</w:t>
      </w:r>
      <w:proofErr w:type="gramEnd"/>
      <w:r>
        <w:rPr>
          <w:rFonts w:ascii="Lora" w:eastAsia="Lora" w:hAnsi="Lora" w:cs="Lora"/>
        </w:rPr>
        <w:t xml:space="preserve"> if there are more established options.  OPTA budge begins early summer and </w:t>
      </w:r>
      <w:proofErr w:type="gramStart"/>
      <w:r>
        <w:rPr>
          <w:rFonts w:ascii="Lora" w:eastAsia="Lora" w:hAnsi="Lora" w:cs="Lora"/>
        </w:rPr>
        <w:t>are approved</w:t>
      </w:r>
      <w:proofErr w:type="gramEnd"/>
      <w:r>
        <w:rPr>
          <w:rFonts w:ascii="Lora" w:eastAsia="Lora" w:hAnsi="Lora" w:cs="Lora"/>
        </w:rPr>
        <w:t xml:space="preserve"> by August.  Another option may be supporting a student for a state or national meeting, to help develop leaders.  National Student Conclave.</w:t>
      </w:r>
    </w:p>
    <w:p w:rsidR="00BD3E88" w:rsidRDefault="00041379">
      <w:pPr>
        <w:numPr>
          <w:ilvl w:val="0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Q/A Regarding Committee Reports</w:t>
      </w:r>
    </w:p>
    <w:p w:rsidR="00BD3E88" w:rsidRDefault="00041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lastRenderedPageBreak/>
        <w:t xml:space="preserve">PTA Consortium Report: Carolyn </w:t>
      </w:r>
      <w:proofErr w:type="spellStart"/>
      <w:r>
        <w:rPr>
          <w:rFonts w:ascii="Lora" w:eastAsia="Lora" w:hAnsi="Lora" w:cs="Lora"/>
        </w:rPr>
        <w:t>Shisler</w:t>
      </w:r>
      <w:proofErr w:type="spellEnd"/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4/13, PDs and ACCEs, Bradford School; all 20 PTA schools are now paying members and participating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Jim Cropper has achieved Tax Exempt status for this group.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Discussed PTA clinical </w:t>
      </w:r>
      <w:proofErr w:type="spellStart"/>
      <w:proofErr w:type="gramStart"/>
      <w:r>
        <w:rPr>
          <w:rFonts w:ascii="Lora" w:eastAsia="Lora" w:hAnsi="Lora" w:cs="Lora"/>
        </w:rPr>
        <w:t>ed</w:t>
      </w:r>
      <w:proofErr w:type="spellEnd"/>
      <w:proofErr w:type="gramEnd"/>
      <w:r>
        <w:rPr>
          <w:rFonts w:ascii="Lora" w:eastAsia="Lora" w:hAnsi="Lora" w:cs="Lora"/>
        </w:rPr>
        <w:t xml:space="preserve"> course for CIs – traveling course or online course options to decrease cost and increase attendance.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PTA program requirements for APTA membership – Learning Center options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</w:rPr>
      </w:pPr>
      <w:r>
        <w:rPr>
          <w:rFonts w:ascii="Nova Mono" w:eastAsia="Nova Mono" w:hAnsi="Nova Mono" w:cs="Nova Mono"/>
        </w:rPr>
        <w:t xml:space="preserve">Medicare issue discussion with PTA payment reductions.  Bachelor’s degree talk </w:t>
      </w:r>
      <w:proofErr w:type="gramStart"/>
      <w:r>
        <w:rPr>
          <w:rFonts w:ascii="Nova Mono" w:eastAsia="Nova Mono" w:hAnsi="Nova Mono" w:cs="Nova Mono"/>
        </w:rPr>
        <w:t>has been tabled</w:t>
      </w:r>
      <w:proofErr w:type="gramEnd"/>
      <w:r>
        <w:rPr>
          <w:rFonts w:ascii="Nova Mono" w:eastAsia="Nova Mono" w:hAnsi="Nova Mono" w:cs="Nova Mono"/>
        </w:rPr>
        <w:t xml:space="preserve"> for now in light of </w:t>
      </w:r>
      <w:proofErr w:type="spellStart"/>
      <w:r>
        <w:rPr>
          <w:rFonts w:ascii="Nova Mono" w:eastAsia="Nova Mono" w:hAnsi="Nova Mono" w:cs="Nova Mono"/>
        </w:rPr>
        <w:t>medicare</w:t>
      </w:r>
      <w:proofErr w:type="spellEnd"/>
      <w:r>
        <w:rPr>
          <w:rFonts w:ascii="Nova Mono" w:eastAsia="Nova Mono" w:hAnsi="Nova Mono" w:cs="Nova Mono"/>
        </w:rPr>
        <w:t>. Provo, UT program has been studying the impact of the AD → Bachelor’s degree.  PTA SIG and national level are exploring these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Employer survey:  Bachelor’s program and PTAs, PTA hiring in light of Medicare changes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CAPTE – PTA degree:  continuous 104 weeks or 5 semesters, including remedial courses for people who need to take these before the curriculum begins (65 credit hours) – outcomes for students may change.  </w:t>
      </w:r>
      <w:proofErr w:type="gramStart"/>
      <w:r>
        <w:rPr>
          <w:rFonts w:ascii="Lora" w:eastAsia="Lora" w:hAnsi="Lora" w:cs="Lora"/>
        </w:rPr>
        <w:t>More open labs</w:t>
      </w:r>
      <w:proofErr w:type="gramEnd"/>
      <w:r>
        <w:rPr>
          <w:rFonts w:ascii="Lora" w:eastAsia="Lora" w:hAnsi="Lora" w:cs="Lora"/>
        </w:rPr>
        <w:t xml:space="preserve"> and more exam study sessions are helping connect learning moments as the classrooms flip more. Due to cost.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OHIOPTAEDUCATORS.com website – just for the PTA  programs at present but ideas to grow to SCCEs and CIs – CS will share with us</w:t>
      </w:r>
    </w:p>
    <w:p w:rsidR="00BD3E88" w:rsidRDefault="00041379">
      <w:pPr>
        <w:numPr>
          <w:ilvl w:val="1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Clinical Ed SIG: Tonya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Nationally:  elections are open; Tonya will not be membership chair moving forward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Accomplishments:  SCCE handbook on the HUB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Other resources on the HUB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Increased desire to continue collaboration with NCCE – overlap still being discerned</w:t>
      </w:r>
    </w:p>
    <w:p w:rsidR="00BD3E88" w:rsidRDefault="00041379">
      <w:pPr>
        <w:pStyle w:val="Heading2"/>
        <w:keepNext w:val="0"/>
        <w:keepLines w:val="0"/>
        <w:numPr>
          <w:ilvl w:val="1"/>
          <w:numId w:val="1"/>
        </w:numPr>
        <w:spacing w:before="40" w:after="80" w:line="256" w:lineRule="auto"/>
        <w:contextualSpacing/>
        <w:rPr>
          <w:rFonts w:ascii="Lora" w:eastAsia="Lora" w:hAnsi="Lora" w:cs="Lora"/>
          <w:sz w:val="22"/>
          <w:szCs w:val="22"/>
        </w:rPr>
      </w:pPr>
      <w:bookmarkStart w:id="8" w:name="_50fehpesuq34" w:colFirst="0" w:colLast="0"/>
      <w:bookmarkEnd w:id="8"/>
      <w:r>
        <w:rPr>
          <w:rFonts w:ascii="Lora" w:eastAsia="Lora" w:hAnsi="Lora" w:cs="Lora"/>
          <w:sz w:val="22"/>
          <w:szCs w:val="22"/>
        </w:rPr>
        <w:t>Student SIG: Tonya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New officers just announced and first meeting held after spring, outnumbered professionals 2:1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Student faculty affairs committee:  have had two groups, diluting the faculty affairs component.  TA has been taking the lead to engage this portion more – would like feedback on how to keep the OPTA and OKPTCE connected – to provide voice to OPTA Liaison – (Access newsletter)</w:t>
      </w:r>
    </w:p>
    <w:p w:rsidR="00BD3E88" w:rsidRDefault="00041379">
      <w:pPr>
        <w:pStyle w:val="Heading2"/>
        <w:keepNext w:val="0"/>
        <w:keepLines w:val="0"/>
        <w:numPr>
          <w:ilvl w:val="1"/>
          <w:numId w:val="1"/>
        </w:numPr>
        <w:spacing w:before="40" w:after="80" w:line="256" w:lineRule="auto"/>
        <w:contextualSpacing/>
        <w:rPr>
          <w:rFonts w:ascii="Lora" w:eastAsia="Lora" w:hAnsi="Lora" w:cs="Lora"/>
          <w:sz w:val="22"/>
          <w:szCs w:val="22"/>
        </w:rPr>
      </w:pPr>
      <w:bookmarkStart w:id="9" w:name="_3kk8cd3wuie2" w:colFirst="0" w:colLast="0"/>
      <w:bookmarkEnd w:id="9"/>
      <w:r>
        <w:rPr>
          <w:rFonts w:ascii="Lora" w:eastAsia="Lora" w:hAnsi="Lora" w:cs="Lora"/>
          <w:sz w:val="22"/>
          <w:szCs w:val="22"/>
        </w:rPr>
        <w:t>ACAPT-NCCE: Christine, Janice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3 initiatives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Payment task force:  cost/benefit analysis – lit review completed, developing a survey, ELC 2018 prelim with fully disseminated work by 2019 – reverse process – members of task force diversified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lastRenderedPageBreak/>
        <w:t>Placement process work process – developing a work charter now – CESIG, NCCE met to strengthen this relationship to ensure no duplication of efforts – call will be coming out soon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ELC meeting session –reaching out to regional consortia and getting 100% of ACAPT – at 66% now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ELP (APTA, ACAPT and the Academy of Physical Therapy Education) is having a Clinical Education Strategy meeting late Oct</w:t>
      </w:r>
      <w:proofErr w:type="gramStart"/>
      <w:r>
        <w:rPr>
          <w:rFonts w:ascii="Lora" w:eastAsia="Lora" w:hAnsi="Lora" w:cs="Lora"/>
        </w:rPr>
        <w:t>./</w:t>
      </w:r>
      <w:proofErr w:type="gramEnd"/>
      <w:r>
        <w:rPr>
          <w:rFonts w:ascii="Lora" w:eastAsia="Lora" w:hAnsi="Lora" w:cs="Lora"/>
        </w:rPr>
        <w:t xml:space="preserve">early Nov. – coming out of the Best Practices Survey – by invitation only to plan and prioritize the work of clinical education. Current planning committee:  Bob Rowe, Lori </w:t>
      </w:r>
      <w:proofErr w:type="spellStart"/>
      <w:r>
        <w:rPr>
          <w:rFonts w:ascii="Lora" w:eastAsia="Lora" w:hAnsi="Lora" w:cs="Lora"/>
        </w:rPr>
        <w:t>Kotner</w:t>
      </w:r>
      <w:proofErr w:type="spellEnd"/>
      <w:r>
        <w:rPr>
          <w:rFonts w:ascii="Lora" w:eastAsia="Lora" w:hAnsi="Lora" w:cs="Lora"/>
        </w:rPr>
        <w:t xml:space="preserve">, </w:t>
      </w:r>
      <w:proofErr w:type="spellStart"/>
      <w:r>
        <w:rPr>
          <w:rFonts w:ascii="Lora" w:eastAsia="Lora" w:hAnsi="Lora" w:cs="Lora"/>
        </w:rPr>
        <w:t>Zoher</w:t>
      </w:r>
      <w:proofErr w:type="spellEnd"/>
      <w:r>
        <w:rPr>
          <w:rFonts w:ascii="Lora" w:eastAsia="Lora" w:hAnsi="Lora" w:cs="Lora"/>
        </w:rPr>
        <w:t xml:space="preserve"> </w:t>
      </w:r>
      <w:proofErr w:type="spellStart"/>
      <w:r>
        <w:rPr>
          <w:rFonts w:ascii="Lora" w:eastAsia="Lora" w:hAnsi="Lora" w:cs="Lora"/>
        </w:rPr>
        <w:t>Kapasi</w:t>
      </w:r>
      <w:proofErr w:type="spellEnd"/>
      <w:r>
        <w:rPr>
          <w:rFonts w:ascii="Lora" w:eastAsia="Lora" w:hAnsi="Lora" w:cs="Lora"/>
        </w:rPr>
        <w:t xml:space="preserve">, Donna </w:t>
      </w:r>
      <w:proofErr w:type="spellStart"/>
      <w:r>
        <w:rPr>
          <w:rFonts w:ascii="Lora" w:eastAsia="Lora" w:hAnsi="Lora" w:cs="Lora"/>
        </w:rPr>
        <w:t>Applebaum</w:t>
      </w:r>
      <w:proofErr w:type="spellEnd"/>
      <w:r>
        <w:rPr>
          <w:rFonts w:ascii="Lora" w:eastAsia="Lora" w:hAnsi="Lora" w:cs="Lora"/>
        </w:rPr>
        <w:t xml:space="preserve"> (NCCE), Anne </w:t>
      </w:r>
      <w:proofErr w:type="spellStart"/>
      <w:r>
        <w:rPr>
          <w:rFonts w:ascii="Lora" w:eastAsia="Lora" w:hAnsi="Lora" w:cs="Lora"/>
        </w:rPr>
        <w:t>Richeter</w:t>
      </w:r>
      <w:proofErr w:type="spellEnd"/>
      <w:r>
        <w:rPr>
          <w:rFonts w:ascii="Lora" w:eastAsia="Lora" w:hAnsi="Lora" w:cs="Lora"/>
        </w:rPr>
        <w:t xml:space="preserve"> APTA, Christopher </w:t>
      </w:r>
      <w:proofErr w:type="spellStart"/>
      <w:r>
        <w:rPr>
          <w:rFonts w:ascii="Lora" w:eastAsia="Lora" w:hAnsi="Lora" w:cs="Lora"/>
        </w:rPr>
        <w:t>Meechum</w:t>
      </w:r>
      <w:proofErr w:type="spellEnd"/>
      <w:r>
        <w:rPr>
          <w:rFonts w:ascii="Lora" w:eastAsia="Lora" w:hAnsi="Lora" w:cs="Lora"/>
        </w:rPr>
        <w:t xml:space="preserve"> – committee leading this.  Priorities include outcomes, essential resources, partnerships (academic/clinical), and research.</w:t>
      </w:r>
    </w:p>
    <w:p w:rsidR="00BD3E88" w:rsidRDefault="000413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 xml:space="preserve">Question:  Why is </w:t>
      </w:r>
      <w:proofErr w:type="spellStart"/>
      <w:proofErr w:type="gramStart"/>
      <w:r>
        <w:rPr>
          <w:rFonts w:ascii="Lora" w:eastAsia="Lora" w:hAnsi="Lora" w:cs="Lora"/>
        </w:rPr>
        <w:t>clin</w:t>
      </w:r>
      <w:proofErr w:type="spellEnd"/>
      <w:r>
        <w:rPr>
          <w:rFonts w:ascii="Lora" w:eastAsia="Lora" w:hAnsi="Lora" w:cs="Lora"/>
        </w:rPr>
        <w:t>.</w:t>
      </w:r>
      <w:proofErr w:type="gramEnd"/>
      <w:r>
        <w:rPr>
          <w:rFonts w:ascii="Lora" w:eastAsia="Lora" w:hAnsi="Lora" w:cs="Lora"/>
        </w:rPr>
        <w:t xml:space="preserve"> </w:t>
      </w:r>
      <w:proofErr w:type="gramStart"/>
      <w:r>
        <w:rPr>
          <w:rFonts w:ascii="Lora" w:eastAsia="Lora" w:hAnsi="Lora" w:cs="Lora"/>
        </w:rPr>
        <w:t>ed</w:t>
      </w:r>
      <w:proofErr w:type="gramEnd"/>
      <w:r>
        <w:rPr>
          <w:rFonts w:ascii="Lora" w:eastAsia="Lora" w:hAnsi="Lora" w:cs="Lora"/>
        </w:rPr>
        <w:t xml:space="preserve">. happening external to NCCE? – Donna </w:t>
      </w:r>
      <w:proofErr w:type="spellStart"/>
      <w:r>
        <w:rPr>
          <w:rFonts w:ascii="Lora" w:eastAsia="Lora" w:hAnsi="Lora" w:cs="Lora"/>
        </w:rPr>
        <w:t>Applebaum</w:t>
      </w:r>
      <w:proofErr w:type="spellEnd"/>
      <w:r>
        <w:rPr>
          <w:rFonts w:ascii="Lora" w:eastAsia="Lora" w:hAnsi="Lora" w:cs="Lora"/>
        </w:rPr>
        <w:t xml:space="preserve"> has been trying to persuade ACAPT to use NCCE an advisory board in a concerted effort. </w:t>
      </w:r>
    </w:p>
    <w:p w:rsidR="00BD3E88" w:rsidRDefault="00041379">
      <w:pPr>
        <w:pStyle w:val="Heading1"/>
        <w:keepNext w:val="0"/>
        <w:keepLines w:val="0"/>
        <w:numPr>
          <w:ilvl w:val="2"/>
          <w:numId w:val="1"/>
        </w:numPr>
        <w:spacing w:before="480"/>
        <w:contextualSpacing/>
        <w:rPr>
          <w:rFonts w:ascii="Lora" w:eastAsia="Lora" w:hAnsi="Lora" w:cs="Lora"/>
          <w:sz w:val="22"/>
          <w:szCs w:val="22"/>
        </w:rPr>
      </w:pPr>
      <w:bookmarkStart w:id="10" w:name="_bgknf2ofoftn" w:colFirst="0" w:colLast="0"/>
      <w:bookmarkEnd w:id="10"/>
      <w:r>
        <w:rPr>
          <w:rFonts w:ascii="Lora" w:eastAsia="Lora" w:hAnsi="Lora" w:cs="Lora"/>
          <w:sz w:val="22"/>
          <w:szCs w:val="22"/>
        </w:rPr>
        <w:t>VII.         VIII.       New Business:</w:t>
      </w:r>
    </w:p>
    <w:p w:rsidR="00BD3E88" w:rsidRDefault="00041379">
      <w:pPr>
        <w:pStyle w:val="Heading2"/>
        <w:keepNext w:val="0"/>
        <w:keepLines w:val="0"/>
        <w:numPr>
          <w:ilvl w:val="3"/>
          <w:numId w:val="1"/>
        </w:numPr>
        <w:spacing w:before="40" w:after="80" w:line="256" w:lineRule="auto"/>
        <w:contextualSpacing/>
        <w:rPr>
          <w:rFonts w:ascii="Lora" w:eastAsia="Lora" w:hAnsi="Lora" w:cs="Lora"/>
          <w:sz w:val="22"/>
          <w:szCs w:val="22"/>
        </w:rPr>
      </w:pPr>
      <w:bookmarkStart w:id="11" w:name="_seww1i8qoqwh" w:colFirst="0" w:colLast="0"/>
      <w:bookmarkEnd w:id="11"/>
      <w:r>
        <w:rPr>
          <w:rFonts w:ascii="Lora" w:eastAsia="Lora" w:hAnsi="Lora" w:cs="Lora"/>
          <w:sz w:val="22"/>
          <w:szCs w:val="22"/>
        </w:rPr>
        <w:t>A.                Logistics-Consistent Meeting Dates/Times and Places- 11:00-11:20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I.  November weekend for CEU – Thursday meeting/Friday course</w:t>
      </w:r>
      <w:proofErr w:type="gramStart"/>
      <w:r>
        <w:rPr>
          <w:rFonts w:ascii="Lora" w:eastAsia="Lora" w:hAnsi="Lora" w:cs="Lora"/>
        </w:rPr>
        <w:t>;</w:t>
      </w:r>
      <w:proofErr w:type="gramEnd"/>
      <w:r>
        <w:rPr>
          <w:rFonts w:ascii="Lora" w:eastAsia="Lora" w:hAnsi="Lora" w:cs="Lora"/>
        </w:rPr>
        <w:t xml:space="preserve"> Nov. ½ or Nov. 8/9 will be left up to the North group to select for Thursday Meeting/Friday CEU event. 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II. Agenda item for fall meeting to set spring meeting – late May/early June</w:t>
      </w:r>
    </w:p>
    <w:p w:rsidR="00BD3E88" w:rsidRDefault="00041379">
      <w:pPr>
        <w:pStyle w:val="Heading2"/>
        <w:keepNext w:val="0"/>
        <w:keepLines w:val="0"/>
        <w:numPr>
          <w:ilvl w:val="3"/>
          <w:numId w:val="1"/>
        </w:numPr>
        <w:spacing w:before="40" w:after="80" w:line="256" w:lineRule="auto"/>
        <w:contextualSpacing/>
        <w:rPr>
          <w:rFonts w:ascii="Lora" w:eastAsia="Lora" w:hAnsi="Lora" w:cs="Lora"/>
          <w:sz w:val="22"/>
          <w:szCs w:val="22"/>
        </w:rPr>
      </w:pPr>
      <w:bookmarkStart w:id="12" w:name="_p26038c2j4gl" w:colFirst="0" w:colLast="0"/>
      <w:bookmarkEnd w:id="12"/>
      <w:r>
        <w:rPr>
          <w:rFonts w:ascii="Lora" w:eastAsia="Lora" w:hAnsi="Lora" w:cs="Lora"/>
          <w:sz w:val="22"/>
          <w:szCs w:val="22"/>
        </w:rPr>
        <w:t>B.                 Clinician Involvement- 11:20 – noon</w:t>
      </w:r>
    </w:p>
    <w:p w:rsidR="00BD3E88" w:rsidRDefault="00041379">
      <w:pPr>
        <w:pStyle w:val="Heading1"/>
        <w:keepNext w:val="0"/>
        <w:keepLines w:val="0"/>
        <w:numPr>
          <w:ilvl w:val="0"/>
          <w:numId w:val="1"/>
        </w:numPr>
        <w:spacing w:before="480"/>
        <w:contextualSpacing/>
        <w:rPr>
          <w:rFonts w:ascii="Lora" w:eastAsia="Lora" w:hAnsi="Lora" w:cs="Lora"/>
          <w:sz w:val="22"/>
          <w:szCs w:val="22"/>
        </w:rPr>
      </w:pPr>
      <w:bookmarkStart w:id="13" w:name="_s68d19rqt22r" w:colFirst="0" w:colLast="0"/>
      <w:bookmarkEnd w:id="13"/>
      <w:r>
        <w:rPr>
          <w:rFonts w:ascii="Lora" w:eastAsia="Lora" w:hAnsi="Lora" w:cs="Lora"/>
          <w:sz w:val="22"/>
          <w:szCs w:val="22"/>
        </w:rPr>
        <w:t xml:space="preserve"> Old Business:</w:t>
      </w:r>
    </w:p>
    <w:p w:rsidR="00BD3E88" w:rsidRDefault="00041379">
      <w:pPr>
        <w:pStyle w:val="Heading2"/>
        <w:keepNext w:val="0"/>
        <w:keepLines w:val="0"/>
        <w:numPr>
          <w:ilvl w:val="1"/>
          <w:numId w:val="1"/>
        </w:numPr>
        <w:spacing w:before="40" w:after="0" w:line="256" w:lineRule="auto"/>
        <w:contextualSpacing/>
        <w:rPr>
          <w:rFonts w:ascii="Lora" w:eastAsia="Lora" w:hAnsi="Lora" w:cs="Lora"/>
          <w:sz w:val="22"/>
          <w:szCs w:val="22"/>
        </w:rPr>
      </w:pPr>
      <w:bookmarkStart w:id="14" w:name="_qi5nrtqe8or9" w:colFirst="0" w:colLast="0"/>
      <w:bookmarkEnd w:id="14"/>
      <w:r>
        <w:rPr>
          <w:rFonts w:ascii="Lora" w:eastAsia="Lora" w:hAnsi="Lora" w:cs="Lora"/>
          <w:sz w:val="22"/>
          <w:szCs w:val="22"/>
        </w:rPr>
        <w:t>Bylaws Vote- Carrie Hawkins will be sending out an e-vote, as a quorum was not present.</w:t>
      </w:r>
    </w:p>
    <w:p w:rsidR="00BD3E88" w:rsidRDefault="00041379">
      <w:pPr>
        <w:pStyle w:val="Heading1"/>
        <w:keepNext w:val="0"/>
        <w:keepLines w:val="0"/>
        <w:numPr>
          <w:ilvl w:val="0"/>
          <w:numId w:val="1"/>
        </w:numPr>
        <w:spacing w:before="480"/>
        <w:contextualSpacing/>
        <w:rPr>
          <w:rFonts w:ascii="Lora" w:eastAsia="Lora" w:hAnsi="Lora" w:cs="Lora"/>
          <w:sz w:val="22"/>
          <w:szCs w:val="22"/>
        </w:rPr>
      </w:pPr>
      <w:bookmarkStart w:id="15" w:name="_v633iuisoy9t" w:colFirst="0" w:colLast="0"/>
      <w:bookmarkEnd w:id="15"/>
      <w:r>
        <w:rPr>
          <w:rFonts w:ascii="Lora" w:eastAsia="Lora" w:hAnsi="Lora" w:cs="Lora"/>
          <w:sz w:val="22"/>
          <w:szCs w:val="22"/>
        </w:rPr>
        <w:t>New Business:</w:t>
      </w:r>
    </w:p>
    <w:p w:rsidR="00BD3E88" w:rsidRDefault="00041379">
      <w:pPr>
        <w:pStyle w:val="Heading2"/>
        <w:keepNext w:val="0"/>
        <w:keepLines w:val="0"/>
        <w:numPr>
          <w:ilvl w:val="1"/>
          <w:numId w:val="1"/>
        </w:numPr>
        <w:spacing w:before="40" w:after="80" w:line="256" w:lineRule="auto"/>
        <w:contextualSpacing/>
        <w:rPr>
          <w:rFonts w:ascii="Lora" w:eastAsia="Lora" w:hAnsi="Lora" w:cs="Lora"/>
          <w:sz w:val="22"/>
          <w:szCs w:val="22"/>
        </w:rPr>
      </w:pPr>
      <w:bookmarkStart w:id="16" w:name="_5a9whfio5qh" w:colFirst="0" w:colLast="0"/>
      <w:bookmarkEnd w:id="16"/>
      <w:r>
        <w:rPr>
          <w:rFonts w:ascii="Lora" w:eastAsia="Lora" w:hAnsi="Lora" w:cs="Lora"/>
          <w:sz w:val="22"/>
          <w:szCs w:val="22"/>
        </w:rPr>
        <w:t>Logistics-Consistent Meeting Dates/Times and Places- 11:00-11:20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November weekend for CEU – Thursday meeting/Friday course</w:t>
      </w:r>
      <w:proofErr w:type="gramStart"/>
      <w:r>
        <w:rPr>
          <w:rFonts w:ascii="Lora" w:eastAsia="Lora" w:hAnsi="Lora" w:cs="Lora"/>
        </w:rPr>
        <w:t>;</w:t>
      </w:r>
      <w:proofErr w:type="gramEnd"/>
      <w:r>
        <w:rPr>
          <w:rFonts w:ascii="Lora" w:eastAsia="Lora" w:hAnsi="Lora" w:cs="Lora"/>
        </w:rPr>
        <w:t xml:space="preserve"> Nov. ½ or Nov. 8/9 will be left up to the North group to select for Thursday Meeting/Friday CEU event. 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Agenda item for fall meeting to set spring meeting – late May/early June</w:t>
      </w:r>
    </w:p>
    <w:p w:rsidR="00BD3E88" w:rsidRDefault="00041379">
      <w:pPr>
        <w:pStyle w:val="Heading2"/>
        <w:keepNext w:val="0"/>
        <w:keepLines w:val="0"/>
        <w:numPr>
          <w:ilvl w:val="1"/>
          <w:numId w:val="1"/>
        </w:numPr>
        <w:spacing w:before="40" w:after="80" w:line="256" w:lineRule="auto"/>
        <w:contextualSpacing/>
        <w:rPr>
          <w:rFonts w:ascii="Lora" w:eastAsia="Lora" w:hAnsi="Lora" w:cs="Lora"/>
          <w:sz w:val="22"/>
          <w:szCs w:val="22"/>
        </w:rPr>
      </w:pPr>
      <w:bookmarkStart w:id="17" w:name="_4egm1qcpin5i" w:colFirst="0" w:colLast="0"/>
      <w:bookmarkEnd w:id="17"/>
      <w:r>
        <w:rPr>
          <w:rFonts w:ascii="Lora" w:eastAsia="Lora" w:hAnsi="Lora" w:cs="Lora"/>
          <w:sz w:val="22"/>
          <w:szCs w:val="22"/>
        </w:rPr>
        <w:t>Clinician Involvement- 11:20 – noon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Spring meeting may be when we involve clinicians to discuss the future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lastRenderedPageBreak/>
        <w:t>Discussion included the following: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Formation of an advisory group of clinical partners (NCCE) -- to help forge connections and make voices of our clinical partners heard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Meeting at ELC for those who will be attending</w:t>
      </w:r>
    </w:p>
    <w:p w:rsidR="00BD3E88" w:rsidRDefault="00041379">
      <w:pPr>
        <w:numPr>
          <w:ilvl w:val="5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Google doc for 2018 ELC attendees -</w:t>
      </w:r>
      <w:hyperlink r:id="rId9">
        <w:r>
          <w:rPr>
            <w:rFonts w:ascii="Lora" w:eastAsia="Lora" w:hAnsi="Lora" w:cs="Lora"/>
          </w:rPr>
          <w:t xml:space="preserve"> </w:t>
        </w:r>
      </w:hyperlink>
      <w:hyperlink r:id="rId10">
        <w:r>
          <w:rPr>
            <w:rFonts w:ascii="Lora" w:eastAsia="Lora" w:hAnsi="Lora" w:cs="Lora"/>
            <w:color w:val="1155CC"/>
            <w:u w:val="single"/>
          </w:rPr>
          <w:t>https://docs.google.com/spreadsheets/d/1fbnGxcGRoTy6OZrc5jYavaJjtw6v54pQAdwTwDr_y2g/edit?usp=sharing</w:t>
        </w:r>
      </w:hyperlink>
    </w:p>
    <w:p w:rsidR="00BD3E88" w:rsidRDefault="00041379">
      <w:pPr>
        <w:numPr>
          <w:ilvl w:val="5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Focus on organic mentoring of clinical partners who attend beyond the advisory group topics that may emerge</w:t>
      </w:r>
    </w:p>
    <w:p w:rsidR="00BD3E88" w:rsidRDefault="00041379">
      <w:pPr>
        <w:numPr>
          <w:ilvl w:val="5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Potential to run this // to program directors’ meeting at ELC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  <w:color w:val="1155CC"/>
        </w:rPr>
      </w:pPr>
      <w:r>
        <w:rPr>
          <w:rFonts w:ascii="Lora" w:eastAsia="Lora" w:hAnsi="Lora" w:cs="Lora"/>
        </w:rPr>
        <w:t>Pub nights around annual CEUs</w:t>
      </w:r>
    </w:p>
    <w:p w:rsidR="00BD3E88" w:rsidRDefault="00041379">
      <w:pPr>
        <w:numPr>
          <w:ilvl w:val="0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New Strategic Plan Initiatives</w:t>
      </w:r>
    </w:p>
    <w:p w:rsidR="00BD3E88" w:rsidRDefault="00041379">
      <w:pPr>
        <w:numPr>
          <w:ilvl w:val="1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 Research Update- noon-1:00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Report on current progress and timeline.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Survey exploring clinician needs in the world of clinical education is in IRB status at present with Jean George and Christine McCallum leading the way. 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Details about how to distribute the study:  co-chairs will follow up and pass along information.  Some schools may need to follow up with their IRBs depending on the dissemination process.</w:t>
      </w:r>
    </w:p>
    <w:p w:rsidR="00BD3E88" w:rsidRDefault="00041379">
      <w:pPr>
        <w:numPr>
          <w:ilvl w:val="1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Education-annual CEU/Online CEU/Annual Scholarships:  Without workgroups, how do we make sure </w:t>
      </w:r>
      <w:proofErr w:type="gramStart"/>
      <w:r>
        <w:rPr>
          <w:rFonts w:ascii="Lora" w:eastAsia="Lora" w:hAnsi="Lora" w:cs="Lora"/>
        </w:rPr>
        <w:t>that there is a mechanism for the education opportunities continue</w:t>
      </w:r>
      <w:proofErr w:type="gramEnd"/>
      <w:r>
        <w:rPr>
          <w:rFonts w:ascii="Lora" w:eastAsia="Lora" w:hAnsi="Lora" w:cs="Lora"/>
        </w:rPr>
        <w:t xml:space="preserve">? 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One goal needs to be a mechanism for annual scholarship selection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KOL award:  The history of KOL is on the website.  Additionally, she was integral in the train the trainers program.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Motion for 5 awardees each year, 1: KY 4:OH @ $300 each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Further discussion: motion unanimous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Motion (JH): Change the process for KOL from nomination and award selection to a rotating selection by the Education committee/group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Passed unanimously by programs present.  NO quorum needed.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Rationale:  KOL will be awarded in spring, each school will be able to select a nominee every 3 years with the rotation proposed – this allows for individual programs to award what they value the most in the current market </w:t>
      </w:r>
      <w:r>
        <w:rPr>
          <w:rFonts w:ascii="Lora" w:eastAsia="Lora" w:hAnsi="Lora" w:cs="Lora"/>
        </w:rPr>
        <w:lastRenderedPageBreak/>
        <w:t>(e.g., development of CIs, CIs who are high performing in a busy environment)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Process: </w:t>
      </w:r>
    </w:p>
    <w:p w:rsidR="00BD3E88" w:rsidRDefault="00041379">
      <w:pPr>
        <w:numPr>
          <w:ilvl w:val="5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Schools in the rotation will fill out the </w:t>
      </w:r>
      <w:proofErr w:type="gramStart"/>
      <w:r>
        <w:rPr>
          <w:rFonts w:ascii="Lora" w:eastAsia="Lora" w:hAnsi="Lora" w:cs="Lora"/>
        </w:rPr>
        <w:t>3 question</w:t>
      </w:r>
      <w:proofErr w:type="gramEnd"/>
      <w:r>
        <w:rPr>
          <w:rFonts w:ascii="Lora" w:eastAsia="Lora" w:hAnsi="Lora" w:cs="Lora"/>
        </w:rPr>
        <w:t xml:space="preserve"> survey for application and then have the nominee fill out a paragraph of interest.  This will allow for insurance of the person to be involved/committed.</w:t>
      </w:r>
    </w:p>
    <w:p w:rsidR="00BD3E88" w:rsidRDefault="00041379">
      <w:pPr>
        <w:numPr>
          <w:ilvl w:val="5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The “Education” group can continue to oversee this.  Specifically, a </w:t>
      </w:r>
      <w:proofErr w:type="gramStart"/>
      <w:r>
        <w:rPr>
          <w:rFonts w:ascii="Lora" w:eastAsia="Lora" w:hAnsi="Lora" w:cs="Lora"/>
        </w:rPr>
        <w:t>3 person</w:t>
      </w:r>
      <w:proofErr w:type="gramEnd"/>
      <w:r>
        <w:rPr>
          <w:rFonts w:ascii="Lora" w:eastAsia="Lora" w:hAnsi="Lora" w:cs="Lora"/>
        </w:rPr>
        <w:t xml:space="preserve"> committee would just overlook the process to make sure that all of the boxes are checked off on criteria.  We can have a committee to determine the rotation status and overlook the process (alphabetical or by regions?).</w:t>
      </w:r>
    </w:p>
    <w:p w:rsidR="00BD3E88" w:rsidRDefault="00041379">
      <w:pPr>
        <w:numPr>
          <w:ilvl w:val="3"/>
          <w:numId w:val="1"/>
        </w:numPr>
        <w:rPr>
          <w:rFonts w:ascii="Lora" w:eastAsia="Lora" w:hAnsi="Lora" w:cs="Lora"/>
        </w:rPr>
      </w:pPr>
      <w:r>
        <w:rPr>
          <w:rFonts w:ascii="Lora" w:eastAsia="Lora" w:hAnsi="Lora" w:cs="Lora"/>
        </w:rPr>
        <w:t>Peter D. Mosher scholarship would be presented in summer</w:t>
      </w:r>
    </w:p>
    <w:p w:rsidR="00BD3E88" w:rsidRDefault="00041379">
      <w:pPr>
        <w:numPr>
          <w:ilvl w:val="3"/>
          <w:numId w:val="1"/>
        </w:numPr>
        <w:rPr>
          <w:rFonts w:ascii="Lora" w:eastAsia="Lora" w:hAnsi="Lora" w:cs="Lora"/>
        </w:rPr>
      </w:pPr>
      <w:r>
        <w:rPr>
          <w:rFonts w:ascii="Lora" w:eastAsia="Lora" w:hAnsi="Lora" w:cs="Lora"/>
        </w:rPr>
        <w:t>OPTA and KPTA Clinical Educators of the Year Award are alternative awards for schools in their “off” years.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Fall CEU:  Discussion of keeping the annual event, keeping it regional, having it in-person, online or hybrid.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Discussion:  Continue the mentoring through networking theme, to continue to connect clinicians to each other; as we are inherently remote from sites, in-person courses helps facilitate relationships; if planning can be less time-consuming, in-person courses pay off; regions may host and more components of the consortium work together;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Internal resources: Results of survey of OKPTCE schools’ educational resources and interests: </w:t>
      </w:r>
      <w:hyperlink r:id="rId11">
        <w:r>
          <w:rPr>
            <w:rFonts w:ascii="Lora" w:eastAsia="Lora" w:hAnsi="Lora" w:cs="Lora"/>
            <w:color w:val="1155CC"/>
            <w:u w:val="single"/>
          </w:rPr>
          <w:t>https://docs.google.com/document/d/1C5MITJ9_rFonVZTS_JRuQGM4Kv4hvCDXlN0B7nnudMk/edit?usp=sharing</w:t>
        </w:r>
      </w:hyperlink>
      <w:r>
        <w:rPr>
          <w:rFonts w:ascii="Lora" w:eastAsia="Lora" w:hAnsi="Lora" w:cs="Lora"/>
        </w:rPr>
        <w:t xml:space="preserve"> </w:t>
      </w:r>
    </w:p>
    <w:p w:rsidR="00BD3E88" w:rsidRDefault="00041379">
      <w:pPr>
        <w:numPr>
          <w:ilvl w:val="4"/>
          <w:numId w:val="1"/>
        </w:numPr>
        <w:rPr>
          <w:rFonts w:ascii="Lora" w:eastAsia="Lora" w:hAnsi="Lora" w:cs="Lora"/>
        </w:rPr>
      </w:pPr>
      <w:r>
        <w:rPr>
          <w:rFonts w:ascii="Lora" w:eastAsia="Lora" w:hAnsi="Lora" w:cs="Lora"/>
        </w:rPr>
        <w:t>Webinar from OKPTCE annual CEU events</w:t>
      </w:r>
    </w:p>
    <w:p w:rsidR="00BD3E88" w:rsidRDefault="00041379">
      <w:pPr>
        <w:numPr>
          <w:ilvl w:val="4"/>
          <w:numId w:val="1"/>
        </w:numPr>
        <w:rPr>
          <w:rFonts w:ascii="Lora" w:eastAsia="Lora" w:hAnsi="Lora" w:cs="Lora"/>
        </w:rPr>
      </w:pPr>
      <w:r>
        <w:rPr>
          <w:rFonts w:ascii="Lora" w:eastAsia="Lora" w:hAnsi="Lora" w:cs="Lora"/>
        </w:rPr>
        <w:t>Resources from OKPTCE already on webinar – organizing by topic</w:t>
      </w:r>
    </w:p>
    <w:p w:rsidR="00BD3E88" w:rsidRDefault="00041379">
      <w:pPr>
        <w:numPr>
          <w:ilvl w:val="4"/>
          <w:numId w:val="1"/>
        </w:numPr>
        <w:rPr>
          <w:rFonts w:ascii="Lora" w:eastAsia="Lora" w:hAnsi="Lora" w:cs="Lora"/>
        </w:rPr>
      </w:pPr>
      <w:r>
        <w:rPr>
          <w:rFonts w:ascii="Lora" w:eastAsia="Lora" w:hAnsi="Lora" w:cs="Lora"/>
        </w:rPr>
        <w:t>CPI 101 that Tonya Apke shared with the group -- 90% complete, for members to help complete and post on website.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Discussion of external resources including Links to APTA Learning Center webinars, podcasts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Goals for the Education Group: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Motion to rearrange regions from </w:t>
      </w:r>
      <w:proofErr w:type="gramStart"/>
      <w:r>
        <w:rPr>
          <w:rFonts w:ascii="Lora" w:eastAsia="Lora" w:hAnsi="Lora" w:cs="Lora"/>
        </w:rPr>
        <w:t>4</w:t>
      </w:r>
      <w:proofErr w:type="gramEnd"/>
      <w:r>
        <w:rPr>
          <w:rFonts w:ascii="Lora" w:eastAsia="Lora" w:hAnsi="Lora" w:cs="Lora"/>
        </w:rPr>
        <w:t xml:space="preserve"> to 3 for annual CEU event.  Unanimous vote.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2018 UT, Findlay, CSU, YSU, Walsh (North) 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2020 OSU, Dayton, OU (Central)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2019 UC, MSJ, UK, Bellarmine, WKU (South)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lastRenderedPageBreak/>
        <w:t>Use the Peer to Peer Mentor program for 3 years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OSU will share resources from the original to </w:t>
      </w:r>
      <w:proofErr w:type="gramStart"/>
      <w:r>
        <w:rPr>
          <w:rFonts w:ascii="Lora" w:eastAsia="Lora" w:hAnsi="Lora" w:cs="Lora"/>
        </w:rPr>
        <w:t>be posted</w:t>
      </w:r>
      <w:proofErr w:type="gramEnd"/>
      <w:r>
        <w:rPr>
          <w:rFonts w:ascii="Lora" w:eastAsia="Lora" w:hAnsi="Lora" w:cs="Lora"/>
        </w:rPr>
        <w:t xml:space="preserve"> on website.</w:t>
      </w:r>
    </w:p>
    <w:p w:rsidR="00BD3E88" w:rsidRDefault="00041379">
      <w:pPr>
        <w:numPr>
          <w:ilvl w:val="4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Survey can then guide us as the Education Group can come back together to get feedback</w:t>
      </w:r>
    </w:p>
    <w:p w:rsidR="00BD3E88" w:rsidRDefault="00041379">
      <w:pPr>
        <w:numPr>
          <w:ilvl w:val="0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Resources-Website Development- 2:00-3:00</w:t>
      </w:r>
    </w:p>
    <w:p w:rsidR="00BD3E88" w:rsidRDefault="00041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Janice Howman discussed organizing resources on website by topic</w:t>
      </w:r>
    </w:p>
    <w:p w:rsidR="00BD3E88" w:rsidRDefault="00041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Objective to reach out to other consortia to see what we can link to</w:t>
      </w:r>
    </w:p>
    <w:p w:rsidR="00BD3E88" w:rsidRDefault="00041379">
      <w:pPr>
        <w:numPr>
          <w:ilvl w:val="1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Continue to amass external links </w:t>
      </w:r>
    </w:p>
    <w:p w:rsidR="00BD3E88" w:rsidRDefault="00041379">
      <w:pPr>
        <w:numPr>
          <w:ilvl w:val="0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PD involvement in fall</w:t>
      </w:r>
    </w:p>
    <w:p w:rsidR="00BD3E88" w:rsidRDefault="00041379">
      <w:pPr>
        <w:numPr>
          <w:ilvl w:val="1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Discussion: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PDs are strong leaders and we would have to be cautious to ensure that the PDs would not take over the meeting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PDs could potentially meet with us at </w:t>
      </w:r>
      <w:proofErr w:type="gramStart"/>
      <w:r>
        <w:rPr>
          <w:rFonts w:ascii="Lora" w:eastAsia="Lora" w:hAnsi="Lora" w:cs="Lora"/>
        </w:rPr>
        <w:t>ELC?</w:t>
      </w:r>
      <w:proofErr w:type="gramEnd"/>
      <w:r>
        <w:rPr>
          <w:rFonts w:ascii="Lora" w:eastAsia="Lora" w:hAnsi="Lora" w:cs="Lora"/>
        </w:rPr>
        <w:t xml:space="preserve">  National initiatives, proposals; resource for DCEs/clinical education; CAPTE requirements for DCE – collective needs across programs; clinical education as a course – with grades, criteria, preparation, classes; -- and we give to educators who have zero training – would you let a lecturer come in without mentorship?  10 credit hours: 10 credit hours of teaching time;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Possible questions for PDs: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How can we become national leaders?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What cost value can we produce by collaborating? – </w:t>
      </w:r>
      <w:proofErr w:type="gramStart"/>
      <w:r>
        <w:rPr>
          <w:rFonts w:ascii="Lora" w:eastAsia="Lora" w:hAnsi="Lora" w:cs="Lora"/>
        </w:rPr>
        <w:t>all</w:t>
      </w:r>
      <w:proofErr w:type="gramEnd"/>
      <w:r>
        <w:rPr>
          <w:rFonts w:ascii="Lora" w:eastAsia="Lora" w:hAnsi="Lora" w:cs="Lora"/>
        </w:rPr>
        <w:t xml:space="preserve"> programs in the consortium?</w:t>
      </w:r>
    </w:p>
    <w:p w:rsidR="00BD3E88" w:rsidRDefault="00041379">
      <w:pPr>
        <w:numPr>
          <w:ilvl w:val="3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Can you help up get to the decision makers and money holders – voice for national initiatives and local clinic sites --</w:t>
      </w:r>
    </w:p>
    <w:p w:rsidR="00BD3E88" w:rsidRDefault="00041379">
      <w:pPr>
        <w:numPr>
          <w:ilvl w:val="2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AB:  separate meeting with PDs – what would this look like?  Allow them to continue to have liaisons as needed moving forward. 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Where do we need to go to pool resources to limit program development to manageable terms</w:t>
      </w:r>
    </w:p>
    <w:p w:rsidR="00BD3E88" w:rsidRDefault="00041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Lora" w:eastAsia="Lora" w:hAnsi="Lora" w:cs="Lora"/>
          <w:color w:val="000000"/>
        </w:rPr>
      </w:pPr>
      <w:r>
        <w:rPr>
          <w:rFonts w:ascii="Lora" w:eastAsia="Lora" w:hAnsi="Lora" w:cs="Lora"/>
        </w:rPr>
        <w:t>Cline d needs human, time, financial resources:  Do we need to do a presentation:  ACAPT’s entire meeting is about cline d – without DCEs in the room</w:t>
      </w:r>
    </w:p>
    <w:p w:rsidR="00BD3E88" w:rsidRDefault="00BD3E88">
      <w:pPr>
        <w:rPr>
          <w:rFonts w:ascii="Lora" w:eastAsia="Lora" w:hAnsi="Lora" w:cs="Lora"/>
        </w:rPr>
      </w:pPr>
    </w:p>
    <w:p w:rsidR="00BD3E88" w:rsidRDefault="00041379">
      <w:pPr>
        <w:numPr>
          <w:ilvl w:val="0"/>
          <w:numId w:val="1"/>
        </w:numPr>
        <w:contextualSpacing/>
        <w:rPr>
          <w:rFonts w:ascii="Lora" w:eastAsia="Lora" w:hAnsi="Lora" w:cs="Lora"/>
        </w:rPr>
      </w:pPr>
      <w:r>
        <w:rPr>
          <w:rFonts w:ascii="Lora" w:eastAsia="Lora" w:hAnsi="Lora" w:cs="Lora"/>
        </w:rPr>
        <w:t>Adjourned at 3: 27PM</w:t>
      </w:r>
    </w:p>
    <w:p w:rsidR="00BD3E88" w:rsidRDefault="00041379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</w:t>
      </w:r>
    </w:p>
    <w:p w:rsidR="00BD3E88" w:rsidRDefault="00041379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>Pearls of wisdom shared by attendees</w:t>
      </w:r>
    </w:p>
    <w:p w:rsidR="00BD3E88" w:rsidRDefault="00BD3E88">
      <w:pPr>
        <w:rPr>
          <w:rFonts w:ascii="Lora" w:eastAsia="Lora" w:hAnsi="Lora" w:cs="Lora"/>
        </w:rPr>
      </w:pPr>
    </w:p>
    <w:p w:rsidR="00BD3E88" w:rsidRDefault="00041379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>OPTA September/ joint KY/INPTA meetings September 2018</w:t>
      </w:r>
    </w:p>
    <w:p w:rsidR="00BD3E88" w:rsidRDefault="00BD3E88">
      <w:pPr>
        <w:rPr>
          <w:rFonts w:ascii="Lora" w:eastAsia="Lora" w:hAnsi="Lora" w:cs="Lora"/>
        </w:rPr>
      </w:pPr>
    </w:p>
    <w:p w:rsidR="00BD3E88" w:rsidRDefault="00041379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Tara Jo </w:t>
      </w:r>
      <w:proofErr w:type="spellStart"/>
      <w:r>
        <w:rPr>
          <w:rFonts w:ascii="Lora" w:eastAsia="Lora" w:hAnsi="Lora" w:cs="Lora"/>
        </w:rPr>
        <w:t>Minal</w:t>
      </w:r>
      <w:proofErr w:type="spellEnd"/>
      <w:r>
        <w:rPr>
          <w:rFonts w:ascii="Lora" w:eastAsia="Lora" w:hAnsi="Lora" w:cs="Lora"/>
        </w:rPr>
        <w:t xml:space="preserve"> – </w:t>
      </w:r>
      <w:proofErr w:type="spellStart"/>
      <w:r>
        <w:rPr>
          <w:rFonts w:ascii="Lora" w:eastAsia="Lora" w:hAnsi="Lora" w:cs="Lora"/>
        </w:rPr>
        <w:t>Maley</w:t>
      </w:r>
      <w:proofErr w:type="spellEnd"/>
      <w:r>
        <w:rPr>
          <w:rFonts w:ascii="Lora" w:eastAsia="Lora" w:hAnsi="Lora" w:cs="Lora"/>
        </w:rPr>
        <w:t xml:space="preserve"> Lecture 2017:</w:t>
      </w:r>
      <w:hyperlink r:id="rId12">
        <w:r>
          <w:rPr>
            <w:rFonts w:ascii="Lora" w:eastAsia="Lora" w:hAnsi="Lora" w:cs="Lora"/>
          </w:rPr>
          <w:t xml:space="preserve"> </w:t>
        </w:r>
      </w:hyperlink>
      <w:hyperlink r:id="rId13">
        <w:r>
          <w:rPr>
            <w:rFonts w:ascii="Lora" w:eastAsia="Lora" w:hAnsi="Lora" w:cs="Lora"/>
            <w:color w:val="1155CC"/>
            <w:u w:val="single"/>
          </w:rPr>
          <w:t>http://www.apta.org/NEXT/2017/MaleyLecture/</w:t>
        </w:r>
      </w:hyperlink>
      <w:r>
        <w:rPr>
          <w:rFonts w:ascii="Lora" w:eastAsia="Lora" w:hAnsi="Lora" w:cs="Lora"/>
        </w:rPr>
        <w:t xml:space="preserve"> -- “Strike while the Iron is Hot” references the “unwarranted variability in clinical practice” and in education</w:t>
      </w:r>
    </w:p>
    <w:p w:rsidR="00BD3E88" w:rsidRDefault="00BD3E88">
      <w:pPr>
        <w:rPr>
          <w:rFonts w:ascii="Lora" w:eastAsia="Lora" w:hAnsi="Lora" w:cs="Lora"/>
        </w:rPr>
      </w:pPr>
    </w:p>
    <w:p w:rsidR="00BD3E88" w:rsidRDefault="00041379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>Reminder -- OKPTCE is the PW for the DCE portal on the website,</w:t>
      </w:r>
      <w:hyperlink r:id="rId14">
        <w:r>
          <w:rPr>
            <w:rFonts w:ascii="Lora" w:eastAsia="Lora" w:hAnsi="Lora" w:cs="Lora"/>
          </w:rPr>
          <w:t xml:space="preserve"> </w:t>
        </w:r>
      </w:hyperlink>
      <w:hyperlink r:id="rId15">
        <w:r>
          <w:rPr>
            <w:rFonts w:ascii="Lora" w:eastAsia="Lora" w:hAnsi="Lora" w:cs="Lora"/>
            <w:color w:val="1155CC"/>
            <w:u w:val="single"/>
          </w:rPr>
          <w:t>https://www.okptce.com/</w:t>
        </w:r>
      </w:hyperlink>
    </w:p>
    <w:p w:rsidR="00BD3E88" w:rsidRDefault="00BD3E88">
      <w:pPr>
        <w:rPr>
          <w:rFonts w:ascii="Lora" w:eastAsia="Lora" w:hAnsi="Lora" w:cs="Lora"/>
          <w:color w:val="1155CC"/>
          <w:u w:val="single"/>
        </w:rPr>
      </w:pPr>
    </w:p>
    <w:p w:rsidR="00BD3E88" w:rsidRDefault="00041379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lastRenderedPageBreak/>
        <w:t>Access physiotherapy and FA Davis – textbook access– may save students $1000/year if your institution’s library champions this.</w:t>
      </w:r>
    </w:p>
    <w:p w:rsidR="00BD3E88" w:rsidRDefault="00BD3E88">
      <w:pPr>
        <w:rPr>
          <w:rFonts w:ascii="Lora" w:eastAsia="Lora" w:hAnsi="Lora" w:cs="Lora"/>
        </w:rPr>
      </w:pPr>
    </w:p>
    <w:p w:rsidR="00BD3E88" w:rsidRDefault="00041379">
      <w:pPr>
        <w:rPr>
          <w:rFonts w:ascii="Lora" w:eastAsia="Lora" w:hAnsi="Lora" w:cs="Lora"/>
          <w:color w:val="1155CC"/>
          <w:u w:val="single"/>
        </w:rPr>
      </w:pPr>
      <w:r>
        <w:rPr>
          <w:rFonts w:ascii="Lora" w:eastAsia="Lora" w:hAnsi="Lora" w:cs="Lora"/>
        </w:rPr>
        <w:t>Physio U app --</w:t>
      </w:r>
      <w:hyperlink r:id="rId16">
        <w:r>
          <w:rPr>
            <w:rFonts w:ascii="Lora" w:eastAsia="Lora" w:hAnsi="Lora" w:cs="Lora"/>
          </w:rPr>
          <w:t xml:space="preserve"> </w:t>
        </w:r>
      </w:hyperlink>
      <w:r>
        <w:fldChar w:fldCharType="begin"/>
      </w:r>
      <w:r>
        <w:instrText xml:space="preserve"> HYPERLINK "http://www.physiou.com/" </w:instrText>
      </w:r>
      <w:r>
        <w:fldChar w:fldCharType="separate"/>
      </w:r>
      <w:r>
        <w:rPr>
          <w:rFonts w:ascii="Lora" w:eastAsia="Lora" w:hAnsi="Lora" w:cs="Lora"/>
          <w:color w:val="1155CC"/>
          <w:u w:val="single"/>
        </w:rPr>
        <w:t>http://www.physiou.com/</w:t>
      </w:r>
    </w:p>
    <w:p w:rsidR="00BD3E88" w:rsidRDefault="00041379">
      <w:r>
        <w:fldChar w:fldCharType="end"/>
      </w:r>
    </w:p>
    <w:sectPr w:rsidR="00BD3E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0343"/>
    <w:multiLevelType w:val="multilevel"/>
    <w:tmpl w:val="BF6AB8E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88"/>
    <w:rsid w:val="00041379"/>
    <w:rsid w:val="009873B3"/>
    <w:rsid w:val="00B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NIXY1J84o5116JiqrwPcy3Tu3NQtc0GkIkn1MXndGU/edit?usp=sharing" TargetMode="External"/><Relationship Id="rId13" Type="http://schemas.openxmlformats.org/officeDocument/2006/relationships/hyperlink" Target="http://www.apta.org/NEXT/2017/MaleyLectur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cNIXY1J84o5116JiqrwPcy3Tu3NQtc0GkIkn1MXndGU/edit" TargetMode="External"/><Relationship Id="rId12" Type="http://schemas.openxmlformats.org/officeDocument/2006/relationships/hyperlink" Target="http://www.apta.org/NEXT/2017/MaleyLectur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ysiou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VjsLN9HGLQtobnI5Jr45rEwaw5dtA3VT1oIvzRiacVI/edit?usp=sharing" TargetMode="External"/><Relationship Id="rId11" Type="http://schemas.openxmlformats.org/officeDocument/2006/relationships/hyperlink" Target="https://docs.google.com/document/d/1C5MITJ9_rFonVZTS_JRuQGM4Kv4hvCDXlN0B7nnudMk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kptce.com/" TargetMode="External"/><Relationship Id="rId10" Type="http://schemas.openxmlformats.org/officeDocument/2006/relationships/hyperlink" Target="https://docs.google.com/spreadsheets/d/1fbnGxcGRoTy6OZrc5jYavaJjtw6v54pQAdwTwDr_y2g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fbnGxcGRoTy6OZrc5jYavaJjtw6v54pQAdwTwDr_y2g/edit?usp=sharing" TargetMode="External"/><Relationship Id="rId14" Type="http://schemas.openxmlformats.org/officeDocument/2006/relationships/hyperlink" Target="https://www.okpt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Dr. Carrie C.</dc:creator>
  <cp:lastModifiedBy>Both, Amy</cp:lastModifiedBy>
  <cp:revision>2</cp:revision>
  <dcterms:created xsi:type="dcterms:W3CDTF">2018-07-24T17:04:00Z</dcterms:created>
  <dcterms:modified xsi:type="dcterms:W3CDTF">2018-07-24T17:04:00Z</dcterms:modified>
</cp:coreProperties>
</file>